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DD62E">
      <w:pPr>
        <w:spacing w:line="400" w:lineRule="exact"/>
        <w:jc w:val="center"/>
        <w:rPr>
          <w:rFonts w:hint="eastAsia" w:ascii="宋体" w:hAnsi="宋体"/>
          <w:sz w:val="24"/>
        </w:rPr>
      </w:pPr>
      <w:r>
        <w:rPr>
          <w:rFonts w:hint="eastAsia" w:ascii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石河子大学硕士研究生入学考试</w:t>
      </w:r>
      <w:r>
        <w:rPr>
          <w:rFonts w:hint="eastAsia" w:ascii="宋体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t>《艺术概论</w:t>
      </w:r>
      <w:r>
        <w:rPr>
          <w:rFonts w:hint="eastAsia" w:ascii="Arial" w:hAnsi="Arial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t>》6</w:t>
      </w:r>
      <w:r>
        <w:rPr>
          <w:rFonts w:hint="eastAsia" w:ascii="Arial" w:hAnsi="Arial"/>
          <w:b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Arial" w:hAnsi="Arial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t>1</w:t>
      </w:r>
      <w:r>
        <w:rPr>
          <w:rFonts w:ascii="Arial" w:hAnsi="Arial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t>考试大纲</w:t>
      </w:r>
    </w:p>
    <w:p w14:paraId="4401253E">
      <w:pPr>
        <w:adjustRightInd w:val="0"/>
        <w:snapToGrid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23153783">
      <w:pPr>
        <w:adjustRightInd w:val="0"/>
        <w:snapToGrid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《艺术概论》是报考艺术学</w:t>
      </w:r>
      <w:r>
        <w:rPr>
          <w:rFonts w:hint="eastAsia" w:ascii="宋体" w:hAnsi="宋体"/>
          <w:sz w:val="24"/>
          <w:lang w:val="en-US" w:eastAsia="zh-CN"/>
        </w:rPr>
        <w:t>学位点</w:t>
      </w:r>
      <w:r>
        <w:rPr>
          <w:rFonts w:hint="eastAsia" w:ascii="宋体" w:hAnsi="宋体"/>
          <w:sz w:val="24"/>
        </w:rPr>
        <w:t>（含美术学、音乐学、设计史论</w:t>
      </w:r>
      <w:r>
        <w:rPr>
          <w:rFonts w:hint="eastAsia" w:ascii="宋体" w:hAnsi="宋体"/>
          <w:sz w:val="24"/>
          <w:lang w:val="en-US" w:eastAsia="zh-CN"/>
        </w:rPr>
        <w:t>三个研究</w:t>
      </w:r>
      <w:r>
        <w:rPr>
          <w:rFonts w:hint="eastAsia" w:ascii="宋体" w:hAnsi="宋体"/>
          <w:sz w:val="24"/>
        </w:rPr>
        <w:t>方向）硕士研究生的</w:t>
      </w:r>
      <w:r>
        <w:rPr>
          <w:rFonts w:hint="eastAsia" w:ascii="宋体" w:hAnsi="宋体"/>
          <w:sz w:val="24"/>
          <w:lang w:val="en-US" w:eastAsia="zh-CN"/>
        </w:rPr>
        <w:t>初试</w:t>
      </w:r>
      <w:r>
        <w:rPr>
          <w:rFonts w:hint="eastAsia" w:ascii="宋体" w:hAnsi="宋体"/>
          <w:sz w:val="24"/>
        </w:rPr>
        <w:t>科目。本考试旨在系统考查考生对艺术基本理论、发展规律与当代实践的综合性理解与学术运用能力，重点包括艺术</w:t>
      </w:r>
      <w:r>
        <w:rPr>
          <w:rFonts w:hint="eastAsia" w:ascii="宋体" w:hAnsi="宋体"/>
          <w:sz w:val="24"/>
          <w:lang w:val="en-US" w:eastAsia="zh-CN"/>
        </w:rPr>
        <w:t>观念</w:t>
      </w:r>
      <w:r>
        <w:rPr>
          <w:rFonts w:hint="eastAsia" w:ascii="宋体" w:hAnsi="宋体"/>
          <w:sz w:val="24"/>
        </w:rPr>
        <w:t>、功能、创作、作品、接受、类型、</w:t>
      </w:r>
      <w:r>
        <w:rPr>
          <w:rFonts w:hint="eastAsia" w:ascii="宋体" w:hAnsi="宋体"/>
          <w:sz w:val="24"/>
          <w:lang w:val="en-US" w:eastAsia="zh-CN"/>
        </w:rPr>
        <w:t>发生</w:t>
      </w:r>
      <w:r>
        <w:rPr>
          <w:rFonts w:hint="eastAsia" w:ascii="宋体" w:hAnsi="宋体"/>
          <w:sz w:val="24"/>
        </w:rPr>
        <w:t>发展、风格流派</w:t>
      </w:r>
      <w:r>
        <w:rPr>
          <w:rFonts w:hint="eastAsia" w:ascii="宋体" w:hAnsi="宋体"/>
          <w:sz w:val="24"/>
          <w:lang w:val="en-US" w:eastAsia="zh-CN"/>
        </w:rPr>
        <w:t>思潮</w:t>
      </w:r>
      <w:r>
        <w:rPr>
          <w:rFonts w:hint="eastAsia" w:ascii="宋体" w:hAnsi="宋体"/>
          <w:sz w:val="24"/>
        </w:rPr>
        <w:t>、批评以及当代</w:t>
      </w:r>
      <w:r>
        <w:rPr>
          <w:rFonts w:hint="eastAsia" w:ascii="宋体" w:hAnsi="宋体"/>
          <w:sz w:val="24"/>
          <w:lang w:val="en-US" w:eastAsia="zh-CN"/>
        </w:rPr>
        <w:t>嬗变</w:t>
      </w:r>
      <w:r>
        <w:rPr>
          <w:rFonts w:hint="eastAsia" w:ascii="宋体" w:hAnsi="宋体"/>
          <w:sz w:val="24"/>
        </w:rPr>
        <w:t>等内容。考试强调对马克思主义文艺观的贯彻与运用，突出习近平文化思想的引领作用，注重中华优秀传统文化的传承与创新，引导学生树立文化自信、增强“五个认同”、铸牢中华民族共同体意识，并关注艺术在边疆文化战略中的现实意义。试题不仅检测考生对基础理论知识的掌握，更着重考察其运用艺术理论研究方法开展学术分析、阐释艺术史脉络、批判艺术现象以及回应艺术现实问题的能力，体现从知识记忆到理论思维与学术创新能力的综合评价导向。</w:t>
      </w:r>
    </w:p>
    <w:p w14:paraId="44183496">
      <w:pPr>
        <w:adjustRightInd w:val="0"/>
        <w:snapToGrid w:val="0"/>
        <w:spacing w:line="500" w:lineRule="exact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一、考试内容</w:t>
      </w:r>
    </w:p>
    <w:p w14:paraId="0ADBBABD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绪论</w:t>
      </w:r>
    </w:p>
    <w:p w14:paraId="3B5C6C0E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一、艺术学的研究对象与定位</w:t>
      </w:r>
    </w:p>
    <w:p w14:paraId="3ADE2C7A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二、学习与研究艺术学理论的意义</w:t>
      </w:r>
    </w:p>
    <w:p w14:paraId="224B0E34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三、学习与研究艺术学的方法</w:t>
      </w:r>
    </w:p>
    <w:p w14:paraId="16C702F9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第一章 艺术观念</w:t>
      </w:r>
    </w:p>
    <w:p w14:paraId="478AF4F4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演变</w:t>
      </w:r>
    </w:p>
    <w:p w14:paraId="437DF89C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特性</w:t>
      </w:r>
    </w:p>
    <w:p w14:paraId="6454C6A4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第二章 艺术的功能</w:t>
      </w:r>
    </w:p>
    <w:p w14:paraId="4D238F52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理论回顾</w:t>
      </w:r>
    </w:p>
    <w:p w14:paraId="4DC8088F">
      <w:pPr>
        <w:adjustRightInd w:val="0"/>
        <w:snapToGrid w:val="0"/>
        <w:spacing w:line="500" w:lineRule="exact"/>
        <w:ind w:firstLine="720" w:firstLineChars="300"/>
        <w:jc w:val="left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</w:rPr>
        <w:t xml:space="preserve">第二节 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审美认知功能</w:t>
      </w:r>
    </w:p>
    <w:p w14:paraId="6BDC9185">
      <w:pPr>
        <w:adjustRightInd w:val="0"/>
        <w:snapToGrid w:val="0"/>
        <w:spacing w:line="500" w:lineRule="exact"/>
        <w:ind w:firstLine="720" w:firstLineChars="300"/>
        <w:jc w:val="left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第三节 审美教育功能</w:t>
      </w:r>
    </w:p>
    <w:p w14:paraId="25121BFF">
      <w:pPr>
        <w:adjustRightInd w:val="0"/>
        <w:snapToGrid w:val="0"/>
        <w:spacing w:line="500" w:lineRule="exact"/>
        <w:ind w:firstLine="720" w:firstLineChars="300"/>
        <w:jc w:val="left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第三节 审美娱乐功能</w:t>
      </w:r>
    </w:p>
    <w:p w14:paraId="5EF1DFA9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第四节 审美体验功能</w:t>
      </w:r>
    </w:p>
    <w:p w14:paraId="2E8766F3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第三章 艺术创作</w:t>
      </w:r>
    </w:p>
    <w:p w14:paraId="3A476B4A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第一节 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创作</w:t>
      </w:r>
      <w:r>
        <w:rPr>
          <w:rFonts w:hint="eastAsia" w:asciiTheme="minorEastAsia" w:hAnsiTheme="minorEastAsia" w:eastAsiaTheme="minorEastAsia"/>
          <w:sz w:val="24"/>
        </w:rPr>
        <w:t>主体</w:t>
      </w:r>
    </w:p>
    <w:p w14:paraId="0C491FFA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创作方式</w:t>
      </w:r>
    </w:p>
    <w:p w14:paraId="3071A8DA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第三节 创作过程</w:t>
      </w:r>
    </w:p>
    <w:p w14:paraId="1D7CE79C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第四章 艺术作品</w:t>
      </w:r>
    </w:p>
    <w:p w14:paraId="0626324A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媒介</w:t>
      </w:r>
    </w:p>
    <w:p w14:paraId="3102195C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形式</w:t>
      </w:r>
    </w:p>
    <w:p w14:paraId="4773CF23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第三节 内容</w:t>
      </w:r>
    </w:p>
    <w:p w14:paraId="3CF871D3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第五章 艺术接受</w:t>
      </w:r>
    </w:p>
    <w:p w14:paraId="12756D45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主体</w:t>
      </w:r>
    </w:p>
    <w:p w14:paraId="59FDB6F1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特征</w:t>
      </w:r>
    </w:p>
    <w:p w14:paraId="06DE7CD0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第六章 艺术类型</w:t>
      </w:r>
    </w:p>
    <w:p w14:paraId="612D2A35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艺术分类的历史演变</w:t>
      </w:r>
    </w:p>
    <w:p w14:paraId="11C557BB">
      <w:pPr>
        <w:adjustRightInd w:val="0"/>
        <w:snapToGrid w:val="0"/>
        <w:spacing w:line="500" w:lineRule="exact"/>
        <w:ind w:firstLine="720" w:firstLineChars="300"/>
        <w:jc w:val="left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</w:rPr>
        <w:t xml:space="preserve">第二节 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音乐</w:t>
      </w:r>
    </w:p>
    <w:p w14:paraId="25286476">
      <w:pPr>
        <w:adjustRightInd w:val="0"/>
        <w:snapToGrid w:val="0"/>
        <w:spacing w:line="500" w:lineRule="exact"/>
        <w:ind w:firstLine="720" w:firstLineChars="300"/>
        <w:jc w:val="left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第三节 美术与书法</w:t>
      </w:r>
    </w:p>
    <w:p w14:paraId="36436D5B">
      <w:pPr>
        <w:adjustRightInd w:val="0"/>
        <w:snapToGrid w:val="0"/>
        <w:spacing w:line="500" w:lineRule="exact"/>
        <w:ind w:firstLine="720" w:firstLineChars="300"/>
        <w:jc w:val="left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第四节 设计</w:t>
      </w:r>
    </w:p>
    <w:p w14:paraId="26AA1A2B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五</w:t>
      </w:r>
      <w:r>
        <w:rPr>
          <w:rFonts w:hint="eastAsia" w:asciiTheme="minorEastAsia" w:hAnsiTheme="minorEastAsia" w:eastAsiaTheme="minorEastAsia"/>
          <w:sz w:val="24"/>
        </w:rPr>
        <w:t>节 各种艺术之间的关系</w:t>
      </w:r>
    </w:p>
    <w:p w14:paraId="7FF6CF57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第七章 艺术的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发生与</w:t>
      </w:r>
      <w:r>
        <w:rPr>
          <w:rFonts w:hint="eastAsia" w:asciiTheme="minorEastAsia" w:hAnsiTheme="minorEastAsia" w:eastAsiaTheme="minorEastAsia"/>
          <w:sz w:val="24"/>
        </w:rPr>
        <w:t>发展</w:t>
      </w:r>
    </w:p>
    <w:p w14:paraId="5F21D120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起源</w:t>
      </w:r>
    </w:p>
    <w:p w14:paraId="4101F424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发展进程</w:t>
      </w:r>
    </w:p>
    <w:p w14:paraId="3280734E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第八章 艺术的风格、流派与思潮</w:t>
      </w:r>
    </w:p>
    <w:p w14:paraId="2456E77C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艺术风格</w:t>
      </w:r>
    </w:p>
    <w:p w14:paraId="2F28D855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艺术流派</w:t>
      </w:r>
    </w:p>
    <w:p w14:paraId="5706EE7D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第三节 艺术思潮</w:t>
      </w:r>
    </w:p>
    <w:p w14:paraId="6104F199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第九章 艺术批评</w:t>
      </w:r>
    </w:p>
    <w:p w14:paraId="626C1E24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含义与性质、原则和意义</w:t>
      </w:r>
    </w:p>
    <w:p w14:paraId="167D9624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主体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及其</w:t>
      </w:r>
      <w:r>
        <w:rPr>
          <w:rFonts w:hint="eastAsia" w:asciiTheme="minorEastAsia" w:hAnsiTheme="minorEastAsia" w:eastAsiaTheme="minorEastAsia"/>
          <w:sz w:val="24"/>
        </w:rPr>
        <w:t>构成</w:t>
      </w:r>
    </w:p>
    <w:p w14:paraId="1BEFEF28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第三节 维度与方法</w:t>
      </w:r>
    </w:p>
    <w:p w14:paraId="419CEE1E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第十章 艺术的当代嬗变</w:t>
      </w:r>
    </w:p>
    <w:p w14:paraId="20079D7E">
      <w:pPr>
        <w:adjustRightInd w:val="0"/>
        <w:snapToGrid w:val="0"/>
        <w:spacing w:line="500" w:lineRule="exact"/>
        <w:ind w:firstLine="720" w:firstLineChars="300"/>
        <w:jc w:val="left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</w:rPr>
        <w:t>第一节 经济全球化背景下的艺术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生态</w:t>
      </w:r>
    </w:p>
    <w:p w14:paraId="4A84272C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创意产业和艺术市场</w:t>
      </w:r>
    </w:p>
    <w:p w14:paraId="49465E2B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第三节 数字技术条件下的艺术</w:t>
      </w:r>
    </w:p>
    <w:p w14:paraId="6522204C">
      <w:pPr>
        <w:adjustRightInd w:val="0"/>
        <w:snapToGrid w:val="0"/>
        <w:spacing w:line="500" w:lineRule="exact"/>
        <w:ind w:firstLine="720" w:firstLineChars="300"/>
        <w:jc w:val="left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第四节 当代媒介与艺术传播</w:t>
      </w:r>
    </w:p>
    <w:p w14:paraId="24C1B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试卷分值、时间、题型</w:t>
      </w:r>
      <w:r>
        <w:rPr>
          <w:rFonts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结构</w:t>
      </w:r>
    </w:p>
    <w:p w14:paraId="52B72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满分：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</w:p>
    <w:p w14:paraId="08F26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2.时间：1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0分钟</w:t>
      </w:r>
    </w:p>
    <w:p w14:paraId="07DA1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主要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题型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名词解释、简答题、论述题等。</w:t>
      </w:r>
    </w:p>
    <w:p w14:paraId="1FAB28CC">
      <w:pPr>
        <w:adjustRightInd w:val="0"/>
        <w:snapToGrid w:val="0"/>
        <w:spacing w:line="500" w:lineRule="exact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三、主要参考教材（参考书目）</w:t>
      </w:r>
    </w:p>
    <w:p w14:paraId="7A9D7B55">
      <w:pPr>
        <w:adjustRightInd w:val="0"/>
        <w:snapToGrid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《艺术学概论》编写组.艺术学概论（马克思主义理论研究和建设工程重点教材）[M].北京:高等教育出版社,2019.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0A675C98"/>
    <w:rsid w:val="00003796"/>
    <w:rsid w:val="000F42A9"/>
    <w:rsid w:val="00115ACC"/>
    <w:rsid w:val="00192467"/>
    <w:rsid w:val="0032251F"/>
    <w:rsid w:val="0060712C"/>
    <w:rsid w:val="00833DC7"/>
    <w:rsid w:val="008771A7"/>
    <w:rsid w:val="00886EEF"/>
    <w:rsid w:val="00907FE7"/>
    <w:rsid w:val="009176C5"/>
    <w:rsid w:val="00AD5960"/>
    <w:rsid w:val="00B0284A"/>
    <w:rsid w:val="00BA5E1C"/>
    <w:rsid w:val="00C00190"/>
    <w:rsid w:val="00DF0438"/>
    <w:rsid w:val="00EA22E0"/>
    <w:rsid w:val="00F660C7"/>
    <w:rsid w:val="0A64084A"/>
    <w:rsid w:val="0A675C98"/>
    <w:rsid w:val="190C18E9"/>
    <w:rsid w:val="260F2E31"/>
    <w:rsid w:val="27537FE0"/>
    <w:rsid w:val="27C46B92"/>
    <w:rsid w:val="2AE3737A"/>
    <w:rsid w:val="2E21352E"/>
    <w:rsid w:val="30451499"/>
    <w:rsid w:val="30FE5C82"/>
    <w:rsid w:val="31C53F52"/>
    <w:rsid w:val="3D4C50EB"/>
    <w:rsid w:val="3DE10DB3"/>
    <w:rsid w:val="3FFA5665"/>
    <w:rsid w:val="4AF82760"/>
    <w:rsid w:val="4C146F8D"/>
    <w:rsid w:val="5D5850BA"/>
    <w:rsid w:val="65574E3F"/>
    <w:rsid w:val="6AA576E5"/>
    <w:rsid w:val="6C953A47"/>
    <w:rsid w:val="6E777D2B"/>
    <w:rsid w:val="70896D61"/>
    <w:rsid w:val="72F31F3A"/>
    <w:rsid w:val="75951F55"/>
    <w:rsid w:val="76BD6ED2"/>
    <w:rsid w:val="785940C2"/>
    <w:rsid w:val="7A026260"/>
    <w:rsid w:val="7ED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  <w:szCs w:val="22"/>
    </w:rPr>
  </w:style>
  <w:style w:type="paragraph" w:styleId="3">
    <w:name w:val="heading 5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标题4"/>
    <w:basedOn w:val="2"/>
    <w:qFormat/>
    <w:uiPriority w:val="0"/>
    <w:rPr>
      <w:rFonts w:asciiTheme="minorHAnsi" w:hAnsiTheme="minorHAnsi"/>
    </w:rPr>
  </w:style>
  <w:style w:type="paragraph" w:customStyle="1" w:styleId="10">
    <w:name w:val="标题5"/>
    <w:basedOn w:val="2"/>
    <w:next w:val="3"/>
    <w:qFormat/>
    <w:uiPriority w:val="0"/>
  </w:style>
  <w:style w:type="paragraph" w:customStyle="1" w:styleId="11">
    <w:name w:val="标题6"/>
    <w:basedOn w:val="2"/>
    <w:next w:val="4"/>
    <w:qFormat/>
    <w:uiPriority w:val="0"/>
  </w:style>
  <w:style w:type="paragraph" w:customStyle="1" w:styleId="12">
    <w:name w:val="题目4"/>
    <w:basedOn w:val="2"/>
    <w:next w:val="2"/>
    <w:qFormat/>
    <w:uiPriority w:val="0"/>
  </w:style>
  <w:style w:type="character" w:customStyle="1" w:styleId="13">
    <w:name w:val="页眉 Char"/>
    <w:basedOn w:val="8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861</Words>
  <Characters>878</Characters>
  <Lines>5</Lines>
  <Paragraphs>1</Paragraphs>
  <TotalTime>0</TotalTime>
  <ScaleCrop>false</ScaleCrop>
  <LinksUpToDate>false</LinksUpToDate>
  <CharactersWithSpaces>920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2024-09-29T09:23:00Z</dcterms:created>
  <dc:creator>李钦曾</dc:creator>
  <cp:lastModifiedBy>红星星</cp:lastModifiedBy>
  <dcterms:modified xsi:type="dcterms:W3CDTF">2025-10-09T09:09:06Z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31E902F4C2F24E65B683E6E966877DB7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